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800"/>
        <w:rPr>
          <w:rFonts w:ascii="华文中宋" w:eastAsia="华文中宋" w:hAnsi="华文中宋"/>
          <w:b/>
          <w:color w:val="ff0000"/>
          <w:w w:val="52"/>
          <w:sz w:val="144"/>
          <w:szCs w:val="144"/>
        </w:rPr>
      </w:pPr>
    </w:p>
    <w:p>
      <w:pPr>
        <w:pStyle w:val="style0"/>
        <w:widowControl/>
        <w:spacing w:before="100" w:beforeAutospacing="true" w:after="100" w:afterAutospacing="true" w:lineRule="atLeast" w:line="330"/>
        <w:jc w:val="center"/>
        <w:rPr>
          <w:rFonts w:ascii="方正大标宋简体" w:cs="仿宋_GB2312" w:eastAsia="方正大标宋简体" w:hAnsi="仿宋_GB2312"/>
          <w:color w:val="ff0000"/>
          <w:w w:val="50"/>
          <w:kern w:val="0"/>
          <w:sz w:val="184"/>
        </w:rPr>
      </w:pPr>
      <w:r>
        <w:rPr>
          <w:rFonts w:ascii="方正大标宋简体" w:cs="仿宋_GB2312" w:eastAsia="方正大标宋简体" w:hAnsi="仿宋_GB2312" w:hint="eastAsia"/>
          <w:color w:val="ff0000"/>
          <w:w w:val="50"/>
          <w:kern w:val="0"/>
          <w:sz w:val="184"/>
        </w:rPr>
        <w:t>南阳市工商业联合会</w:t>
      </w:r>
    </w:p>
    <w:p>
      <w:pPr>
        <w:pStyle w:val="style0"/>
        <w:widowControl/>
        <w:spacing w:before="100" w:beforeAutospacing="true" w:after="100" w:afterAutospacing="true" w:lineRule="atLeast" w:line="330"/>
        <w:jc w:val="center"/>
        <w:rPr>
          <w:rFonts w:ascii="仿宋_GB2312" w:cs="仿宋_GB2312" w:eastAsia="仿宋_GB2312" w:hAnsi="仿宋_GB2312"/>
          <w:color w:val="000000"/>
          <w:kern w:val="0"/>
          <w:sz w:val="32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</w:rPr>
        <w:t>宛联发〔201</w:t>
      </w:r>
      <w:r>
        <w:rPr>
          <w:rFonts w:ascii="仿宋_GB2312" w:cs="仿宋_GB2312" w:eastAsia="仿宋_GB2312" w:hAnsi="仿宋_GB2312"/>
          <w:color w:val="000000"/>
          <w:kern w:val="0"/>
          <w:sz w:val="32"/>
        </w:rPr>
        <w:t>7</w:t>
      </w:r>
      <w:r>
        <w:rPr>
          <w:rFonts w:ascii="仿宋_GB2312" w:cs="仿宋_GB2312" w:eastAsia="仿宋_GB2312" w:hAnsi="仿宋_GB2312" w:hint="eastAsia"/>
          <w:color w:val="000000"/>
          <w:kern w:val="0"/>
          <w:sz w:val="32"/>
        </w:rPr>
        <w:t>〕30号</w:t>
      </w:r>
    </w:p>
    <w:p>
      <w:pPr>
        <w:pStyle w:val="style0"/>
        <w:widowControl/>
        <w:spacing w:before="100" w:beforeAutospacing="true" w:after="100" w:afterAutospacing="true" w:lineRule="atLeast" w:line="330"/>
        <w:jc w:val="center"/>
        <w:rPr>
          <w:rFonts w:ascii="仿宋_GB2312" w:cs="仿宋_GB2312" w:eastAsia="仿宋_GB2312" w:hAnsi="仿宋_GB2312"/>
          <w:color w:val="000000"/>
          <w:kern w:val="0"/>
          <w:sz w:val="32"/>
        </w:rPr>
      </w:pPr>
      <w:r>
        <w:rPr>
          <w:rFonts w:ascii="仿宋_GB2312" w:cs="仿宋_GB2312" w:eastAsia="仿宋_GB2312" w:hAnsi="仿宋_GB2312"/>
          <w:noProof/>
          <w:color w:val="000000"/>
          <w:kern w:val="0"/>
          <w:sz w:val="32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-5.1pt;margin-top:26.85pt;width:418.5pt;height:0.0pt;z-index:2;mso-position-horizontal-relative:text;mso-position-vertical-relative:text;mso-width-relative:page;mso-height-relative:page;mso-wrap-distance-left:0.0pt;mso-wrap-distance-right:0.0pt;visibility:visible;">
            <v:stroke color="red"/>
            <v:fill/>
            <v:path o:connecttype="none" fillok="f" arrowok="t"/>
          </v:shape>
        </w:pict>
      </w:r>
    </w:p>
    <w:p>
      <w:pPr>
        <w:pStyle w:val="style0"/>
        <w:spacing w:lineRule="exact" w:line="640"/>
        <w:ind w:firstLine="2607" w:firstLineChars="592"/>
        <w:rPr>
          <w:rFonts w:ascii="华文中宋" w:eastAsia="华文中宋" w:hAnsi="华文中宋"/>
          <w:b/>
          <w:sz w:val="44"/>
          <w:szCs w:val="44"/>
        </w:rPr>
      </w:pPr>
    </w:p>
    <w:p>
      <w:pPr>
        <w:pStyle w:val="style0"/>
        <w:rPr/>
      </w:pPr>
    </w:p>
    <w:p>
      <w:pPr>
        <w:pStyle w:val="style0"/>
        <w:spacing w:lineRule="exact" w:line="560"/>
        <w:jc w:val="center"/>
        <w:rPr>
          <w:rFonts w:ascii="方正大标宋简体" w:eastAsia="方正大标宋简体" w:hAnsi="宋体"/>
          <w:b/>
          <w:sz w:val="44"/>
          <w:szCs w:val="44"/>
        </w:rPr>
      </w:pPr>
      <w:r>
        <w:rPr>
          <w:rFonts w:ascii="方正大标宋简体" w:eastAsia="方正大标宋简体" w:hAnsi="宋体" w:hint="eastAsia"/>
          <w:b/>
          <w:sz w:val="44"/>
          <w:szCs w:val="44"/>
        </w:rPr>
        <w:t>关于进一步做好“千企帮千村”活动</w:t>
      </w:r>
    </w:p>
    <w:p>
      <w:pPr>
        <w:pStyle w:val="style0"/>
        <w:spacing w:lineRule="exact" w:line="560"/>
        <w:ind w:firstLine="883" w:firstLineChars="200"/>
        <w:jc w:val="left"/>
        <w:rPr>
          <w:rFonts w:ascii="方正大标宋简体" w:eastAsia="方正大标宋简体"/>
          <w:b/>
          <w:sz w:val="44"/>
          <w:szCs w:val="44"/>
        </w:rPr>
      </w:pPr>
      <w:r>
        <w:rPr>
          <w:rFonts w:ascii="方正大标宋简体" w:eastAsia="方正大标宋简体" w:hAnsi="宋体"/>
          <w:b/>
          <w:sz w:val="44"/>
          <w:szCs w:val="44"/>
        </w:rPr>
        <w:t xml:space="preserve">        </w:t>
      </w:r>
      <w:r>
        <w:rPr>
          <w:rFonts w:ascii="方正大标宋简体" w:eastAsia="方正大标宋简体" w:hAnsi="宋体" w:hint="eastAsia"/>
          <w:b/>
          <w:sz w:val="44"/>
          <w:szCs w:val="44"/>
        </w:rPr>
        <w:t>相关工作的通知</w:t>
      </w:r>
    </w:p>
    <w:p>
      <w:pPr>
        <w:pStyle w:val="style0"/>
        <w:spacing w:lineRule="exact" w:line="560"/>
        <w:rPr>
          <w:rFonts w:ascii="仿宋" w:eastAsia="仿宋" w:hAnsi="仿宋"/>
          <w:sz w:val="32"/>
          <w:szCs w:val="32"/>
        </w:rPr>
      </w:pPr>
    </w:p>
    <w:p>
      <w:pPr>
        <w:pStyle w:val="style0"/>
        <w:spacing w:lineRule="exact" w:line="5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各县区工商联：</w:t>
      </w:r>
    </w:p>
    <w:p>
      <w:pPr>
        <w:pStyle w:val="style0"/>
        <w:spacing w:lineRule="atLeast" w:line="560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为切实开展好“千企帮千村”活动，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打造南阳民营企业</w:t>
      </w:r>
      <w:r>
        <w:rPr>
          <w:rFonts w:ascii="仿宋_GB2312" w:eastAsia="仿宋_GB2312" w:hAnsi="仿宋" w:hint="eastAsia"/>
          <w:sz w:val="32"/>
          <w:szCs w:val="32"/>
        </w:rPr>
        <w:t>“千企帮千村”精准扶贫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工作品牌，为全市打赢脱贫攻坚战作出应有贡献，根据全省“千企帮千村”精准扶贫工作推进会精神，依照省工商联《关于规范“万企帮万村”精准扶贫行动台账管理的通知》（豫联社〔</w:t>
      </w:r>
      <w:r>
        <w:rPr>
          <w:rFonts w:ascii="仿宋_GB2312" w:eastAsia="仿宋_GB2312" w:hAnsi="黑体"/>
          <w:color w:val="000000"/>
          <w:sz w:val="32"/>
          <w:szCs w:val="32"/>
        </w:rPr>
        <w:t>2017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〕</w:t>
      </w:r>
      <w:r>
        <w:rPr>
          <w:rFonts w:ascii="仿宋_GB2312" w:eastAsia="仿宋_GB2312" w:hAnsi="黑体"/>
          <w:color w:val="000000"/>
          <w:sz w:val="32"/>
          <w:szCs w:val="32"/>
        </w:rPr>
        <w:t>7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号）要求，结合我市实际，</w:t>
      </w:r>
      <w:r>
        <w:rPr>
          <w:rFonts w:ascii="仿宋_GB2312" w:eastAsia="仿宋_GB2312" w:hAnsi="仿宋" w:hint="eastAsia"/>
          <w:sz w:val="32"/>
          <w:szCs w:val="32"/>
        </w:rPr>
        <w:t>现就当前和今后一个时期做好“千企帮千村”活动相关工作通知如下：</w:t>
      </w:r>
    </w:p>
    <w:p>
      <w:pPr>
        <w:pStyle w:val="style0"/>
        <w:spacing w:lineRule="exact" w:line="560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一、规范台账管理</w:t>
      </w:r>
    </w:p>
    <w:p>
      <w:pPr>
        <w:pStyle w:val="style0"/>
        <w:spacing w:lineRule="exact" w:line="560"/>
        <w:ind w:firstLine="645"/>
        <w:rPr>
          <w:rFonts w:ascii="仿宋_GB2312" w:eastAsia="仿宋_GB2312" w:hAnsi="仿宋"/>
          <w:b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（一）</w:t>
      </w:r>
      <w:r>
        <w:rPr>
          <w:rFonts w:ascii="仿宋_GB2312" w:eastAsia="仿宋_GB2312" w:hAnsi="仿宋" w:hint="eastAsia"/>
          <w:b/>
          <w:sz w:val="32"/>
          <w:szCs w:val="32"/>
        </w:rPr>
        <w:t>实行预报制度</w:t>
      </w:r>
    </w:p>
    <w:p>
      <w:pPr>
        <w:pStyle w:val="style0"/>
        <w:spacing w:lineRule="exact" w:line="560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即由参与帮扶民营企业先填写纸质《“千企帮千村”明白卡》（以下简称《明白卡》），</w:t>
      </w:r>
      <w:r>
        <w:rPr>
          <w:rFonts w:ascii="仿宋_GB2312" w:eastAsia="仿宋_GB2312" w:hint="eastAsia"/>
          <w:kern w:val="0"/>
          <w:sz w:val="32"/>
          <w:szCs w:val="32"/>
        </w:rPr>
        <w:t>帮扶企业负责人、被帮扶村支书、脱贫责任组组长在《明白卡》上签字，并加盖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帮扶企业和被帮扶村党支部公章（简称“两盖章、三签字”）。然后，统一报所在县区工商联，由县区工商联审核后录入台账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>
      <w:pPr>
        <w:pStyle w:val="style0"/>
        <w:spacing w:lineRule="exact" w:line="560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台账数据每半年更新一次，也实行预报制。</w:t>
      </w:r>
    </w:p>
    <w:p>
      <w:pPr>
        <w:pStyle w:val="style0"/>
        <w:spacing w:lineRule="exact" w:line="560"/>
        <w:ind w:firstLine="645"/>
        <w:rPr>
          <w:rFonts w:ascii="仿宋_GB2312" w:eastAsia="仿宋_GB2312" w:hAnsi="仿宋"/>
          <w:b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（二）</w:t>
      </w:r>
      <w:r>
        <w:rPr>
          <w:rFonts w:ascii="仿宋_GB2312" w:eastAsia="仿宋_GB2312" w:hAnsi="仿宋" w:hint="eastAsia"/>
          <w:b/>
          <w:sz w:val="32"/>
          <w:szCs w:val="32"/>
        </w:rPr>
        <w:t>分层监督审核</w:t>
      </w:r>
    </w:p>
    <w:p>
      <w:pPr>
        <w:pStyle w:val="style0"/>
        <w:spacing w:lineRule="exact" w:line="560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县区工商联负责对填报台账数据进行初审。对企业报送的《明白卡》，县区工商联要认真审核，征求同级扶贫办意见，确认相关投入金额、帮扶建档立卡贫困村及贫困人数、帮扶成效。对存疑数据逐项核实后，提交工商联领导班子共同研究审定。</w:t>
      </w:r>
    </w:p>
    <w:p>
      <w:pPr>
        <w:pStyle w:val="style0"/>
        <w:spacing w:lineRule="exact" w:line="560"/>
        <w:ind w:firstLine="645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市工商联负责对县区工商联台账录入数据进行监督复核，定期查看县区工商联台账填报数据，发现存疑数据及时通知所在县区工商联予以核实。</w:t>
      </w:r>
      <w:r>
        <w:rPr>
          <w:rFonts w:ascii="仿宋_GB2312" w:eastAsia="仿宋_GB2312" w:hAnsi="仿宋" w:hint="eastAsia"/>
          <w:b/>
          <w:sz w:val="32"/>
          <w:szCs w:val="32"/>
        </w:rPr>
        <w:t>存疑数据标准如下：</w:t>
      </w:r>
    </w:p>
    <w:p>
      <w:pPr>
        <w:pStyle w:val="style0"/>
        <w:spacing w:lineRule="exact" w:line="560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）帮扶对象没有具体到村的。</w:t>
      </w:r>
    </w:p>
    <w:p>
      <w:pPr>
        <w:pStyle w:val="style0"/>
        <w:spacing w:lineRule="exact" w:line="560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）单项帮扶项目数据，</w:t>
      </w: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条帮扶途径的金额</w:t>
      </w:r>
      <w:r>
        <w:rPr>
          <w:rFonts w:ascii="仿宋_GB2312" w:eastAsia="仿宋_GB2312" w:hAnsi="仿宋"/>
          <w:sz w:val="32"/>
          <w:szCs w:val="32"/>
        </w:rPr>
        <w:t>/</w:t>
      </w:r>
      <w:r>
        <w:rPr>
          <w:rFonts w:ascii="仿宋_GB2312" w:eastAsia="仿宋_GB2312" w:hAnsi="仿宋" w:hint="eastAsia"/>
          <w:sz w:val="32"/>
          <w:szCs w:val="32"/>
        </w:rPr>
        <w:t>人数均为</w:t>
      </w:r>
      <w:r>
        <w:rPr>
          <w:rFonts w:ascii="仿宋_GB2312" w:eastAsia="仿宋_GB2312" w:hAnsi="仿宋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的。</w:t>
      </w:r>
    </w:p>
    <w:p>
      <w:pPr>
        <w:pStyle w:val="style0"/>
        <w:spacing w:lineRule="exact" w:line="560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）单项帮扶项目数据，帮扶对象为建档立卡贫困村，帮扶总人数大于</w:t>
      </w:r>
      <w:r>
        <w:rPr>
          <w:rFonts w:ascii="仿宋_GB2312" w:eastAsia="仿宋_GB2312" w:hAnsi="仿宋"/>
          <w:sz w:val="32"/>
          <w:szCs w:val="32"/>
        </w:rPr>
        <w:t>1000</w:t>
      </w:r>
      <w:r>
        <w:rPr>
          <w:rFonts w:ascii="仿宋_GB2312" w:eastAsia="仿宋_GB2312" w:hAnsi="仿宋" w:hint="eastAsia"/>
          <w:sz w:val="32"/>
          <w:szCs w:val="32"/>
        </w:rPr>
        <w:t>人；帮扶对象为非建档立卡贫困村，帮扶总人数大于</w:t>
      </w:r>
      <w:r>
        <w:rPr>
          <w:rFonts w:ascii="仿宋_GB2312" w:eastAsia="仿宋_GB2312" w:hAnsi="仿宋"/>
          <w:sz w:val="32"/>
          <w:szCs w:val="32"/>
        </w:rPr>
        <w:t>150</w:t>
      </w:r>
      <w:r>
        <w:rPr>
          <w:rFonts w:ascii="仿宋_GB2312" w:eastAsia="仿宋_GB2312" w:hAnsi="仿宋" w:hint="eastAsia"/>
          <w:sz w:val="32"/>
          <w:szCs w:val="32"/>
        </w:rPr>
        <w:t>人的。</w:t>
      </w:r>
    </w:p>
    <w:p>
      <w:pPr>
        <w:pStyle w:val="style0"/>
        <w:spacing w:lineRule="exact" w:line="560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）单项帮扶项目数据，产业帮扶项目，累计到位资</w:t>
      </w:r>
      <w:r>
        <w:rPr>
          <w:rFonts w:ascii="仿宋_GB2312" w:eastAsia="仿宋_GB2312" w:hAnsi="仿宋" w:hint="eastAsia"/>
          <w:sz w:val="32"/>
          <w:szCs w:val="32"/>
        </w:rPr>
        <w:t>金大于</w:t>
      </w: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亿元、产业帮扶投资总额除以帮扶人数大于</w:t>
      </w:r>
      <w:r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万元或小于</w:t>
      </w:r>
      <w:r>
        <w:rPr>
          <w:rFonts w:ascii="仿宋_GB2312" w:eastAsia="仿宋_GB2312" w:hAnsi="仿宋"/>
          <w:sz w:val="32"/>
          <w:szCs w:val="32"/>
        </w:rPr>
        <w:t>100</w:t>
      </w:r>
      <w:r>
        <w:rPr>
          <w:rFonts w:ascii="仿宋_GB2312" w:eastAsia="仿宋_GB2312" w:hAnsi="仿宋" w:hint="eastAsia"/>
          <w:sz w:val="32"/>
          <w:szCs w:val="32"/>
        </w:rPr>
        <w:t>元；就业帮扶项目，发放工资总额除以帮扶人数大于</w:t>
      </w:r>
      <w:r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万元或小于</w:t>
      </w:r>
      <w:r>
        <w:rPr>
          <w:rFonts w:ascii="仿宋_GB2312" w:eastAsia="仿宋_GB2312" w:hAnsi="仿宋"/>
          <w:sz w:val="32"/>
          <w:szCs w:val="32"/>
        </w:rPr>
        <w:t>100</w:t>
      </w:r>
      <w:r>
        <w:rPr>
          <w:rFonts w:ascii="仿宋_GB2312" w:eastAsia="仿宋_GB2312" w:hAnsi="仿宋" w:hint="eastAsia"/>
          <w:sz w:val="32"/>
          <w:szCs w:val="32"/>
        </w:rPr>
        <w:t>元的；公益帮扶项目，公益帮扶捐赠总额大于</w:t>
      </w:r>
      <w:r>
        <w:rPr>
          <w:rFonts w:ascii="仿宋_GB2312" w:eastAsia="仿宋_GB2312" w:hAnsi="仿宋"/>
          <w:sz w:val="32"/>
          <w:szCs w:val="32"/>
        </w:rPr>
        <w:t>100</w:t>
      </w:r>
      <w:r>
        <w:rPr>
          <w:rFonts w:ascii="仿宋_GB2312" w:eastAsia="仿宋_GB2312" w:hAnsi="仿宋" w:hint="eastAsia"/>
          <w:sz w:val="32"/>
          <w:szCs w:val="32"/>
        </w:rPr>
        <w:t>万元、捐赠总额除以帮扶人数大于</w:t>
      </w: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万元或小于</w:t>
      </w:r>
      <w:r>
        <w:rPr>
          <w:rFonts w:ascii="仿宋_GB2312" w:eastAsia="仿宋_GB2312" w:hAnsi="仿宋"/>
          <w:sz w:val="32"/>
          <w:szCs w:val="32"/>
        </w:rPr>
        <w:t>100</w:t>
      </w:r>
      <w:r>
        <w:rPr>
          <w:rFonts w:ascii="仿宋_GB2312" w:eastAsia="仿宋_GB2312" w:hAnsi="仿宋" w:hint="eastAsia"/>
          <w:sz w:val="32"/>
          <w:szCs w:val="32"/>
        </w:rPr>
        <w:t>元的；技能帮扶项目，投资总额大于</w:t>
      </w:r>
      <w:r>
        <w:rPr>
          <w:rFonts w:ascii="仿宋_GB2312" w:eastAsia="仿宋_GB2312" w:hAnsi="仿宋"/>
          <w:sz w:val="32"/>
          <w:szCs w:val="32"/>
        </w:rPr>
        <w:t>100</w:t>
      </w:r>
      <w:r>
        <w:rPr>
          <w:rFonts w:ascii="仿宋_GB2312" w:eastAsia="仿宋_GB2312" w:hAnsi="仿宋" w:hint="eastAsia"/>
          <w:sz w:val="32"/>
          <w:szCs w:val="32"/>
        </w:rPr>
        <w:t>万元、技能帮扶投资总额除以帮扶人数大于</w:t>
      </w:r>
      <w:r>
        <w:rPr>
          <w:rFonts w:ascii="仿宋_GB2312" w:eastAsia="仿宋_GB2312" w:hAnsi="仿宋"/>
          <w:sz w:val="32"/>
          <w:szCs w:val="32"/>
        </w:rPr>
        <w:t>5000</w:t>
      </w:r>
      <w:r>
        <w:rPr>
          <w:rFonts w:ascii="仿宋_GB2312" w:eastAsia="仿宋_GB2312" w:hAnsi="仿宋" w:hint="eastAsia"/>
          <w:sz w:val="32"/>
          <w:szCs w:val="32"/>
        </w:rPr>
        <w:t>元或小于</w:t>
      </w:r>
      <w:r>
        <w:rPr>
          <w:rFonts w:ascii="仿宋_GB2312" w:eastAsia="仿宋_GB2312" w:hAnsi="仿宋"/>
          <w:sz w:val="32"/>
          <w:szCs w:val="32"/>
        </w:rPr>
        <w:t>100</w:t>
      </w:r>
      <w:r>
        <w:rPr>
          <w:rFonts w:ascii="仿宋_GB2312" w:eastAsia="仿宋_GB2312" w:hAnsi="仿宋" w:hint="eastAsia"/>
          <w:sz w:val="32"/>
          <w:szCs w:val="32"/>
        </w:rPr>
        <w:t>元的。</w:t>
      </w:r>
    </w:p>
    <w:p>
      <w:pPr>
        <w:pStyle w:val="style0"/>
        <w:spacing w:lineRule="exact" w:line="560"/>
        <w:ind w:firstLine="645"/>
        <w:rPr>
          <w:rFonts w:ascii="仿宋_GB2312" w:eastAsia="仿宋_GB2312" w:hAnsi="仿宋"/>
          <w:b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（三）</w:t>
      </w:r>
      <w:r>
        <w:rPr>
          <w:rFonts w:ascii="仿宋_GB2312" w:eastAsia="仿宋_GB2312" w:hAnsi="仿宋" w:hint="eastAsia"/>
          <w:b/>
          <w:sz w:val="32"/>
          <w:szCs w:val="32"/>
        </w:rPr>
        <w:t>落实填报责任</w:t>
      </w:r>
    </w:p>
    <w:p>
      <w:pPr>
        <w:pStyle w:val="style0"/>
        <w:spacing w:lineRule="exact" w:line="560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《明白卡》内容经工商联领导班子共同研究审定后，经党组书记签字确认，方可录入台账。</w:t>
      </w:r>
    </w:p>
    <w:p>
      <w:pPr>
        <w:pStyle w:val="style0"/>
        <w:spacing w:lineRule="exact" w:line="560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各县区工商联每月</w:t>
      </w:r>
      <w:r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日前，向市工商联报送台账汇总表，汇总表需党组书记签字，并加盖公章。每年</w:t>
      </w:r>
      <w:r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日、</w:t>
      </w:r>
      <w:r>
        <w:rPr>
          <w:rFonts w:ascii="仿宋_GB2312" w:eastAsia="仿宋_GB2312" w:hAnsi="仿宋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日前，向市工商联报送台账汇总表，汇总表需县区工商联和扶贫办共同盖章确认。</w:t>
      </w:r>
    </w:p>
    <w:p>
      <w:pPr>
        <w:pStyle w:val="style0"/>
        <w:spacing w:lineRule="exact" w:line="560"/>
        <w:ind w:firstLine="645"/>
        <w:rPr>
          <w:rFonts w:ascii="仿宋" w:eastAsia="仿宋" w:hAnsi="仿宋"/>
          <w:b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（四）</w:t>
      </w:r>
      <w:r>
        <w:rPr>
          <w:rFonts w:ascii="仿宋_GB2312" w:eastAsia="仿宋_GB2312" w:hAnsi="仿宋" w:hint="eastAsia"/>
          <w:b/>
          <w:sz w:val="32"/>
          <w:szCs w:val="32"/>
        </w:rPr>
        <w:t>实行抽样复核</w:t>
      </w:r>
    </w:p>
    <w:p>
      <w:pPr>
        <w:pStyle w:val="style0"/>
        <w:spacing w:lineRule="exact" w:line="560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对台账填报情况，实行抽查复核。市工商联督导调研组下县督导时从台账中随机抽取若干帮扶企业，实地查看帮扶项目、帮扶进展及帮扶长效，核查与台账填报内容是否相符。</w:t>
      </w:r>
    </w:p>
    <w:p>
      <w:pPr>
        <w:pStyle w:val="style0"/>
        <w:spacing w:lineRule="exact" w:line="560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二、坚持示范带动</w:t>
      </w:r>
    </w:p>
    <w:p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工作推进中，要注重</w:t>
      </w:r>
      <w:r>
        <w:rPr>
          <w:rFonts w:ascii="仿宋_GB2312" w:eastAsia="仿宋_GB2312" w:hAnsi="宋体" w:hint="eastAsia"/>
          <w:sz w:val="32"/>
          <w:szCs w:val="32"/>
        </w:rPr>
        <w:t>充分</w:t>
      </w:r>
      <w:r>
        <w:rPr>
          <w:rFonts w:ascii="仿宋_GB2312" w:eastAsia="仿宋_GB2312" w:hint="eastAsia"/>
          <w:sz w:val="32"/>
          <w:szCs w:val="32"/>
        </w:rPr>
        <w:t>发挥典型的示范带动作用，注重培育典型、发现典型、推广典型。对成绩突出的企业，要利用各种宣传平台，特别是主流媒体，强力进行宣传，并适时给予表彰奖励，营造氛围，积极引导，为广大民营企业树立可学可比可借鉴的典型。</w:t>
      </w:r>
    </w:p>
    <w:p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各县区要按照“帮扶对象精准、帮扶模式创新、帮扶成效明显、企业健康发展”的标准积极开展示范点创建工作。其中，各县区创建县级示范点不少于</w:t>
      </w:r>
      <w:r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个、市级示范点不少于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个。要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通过示范点的创建，起到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以点带面作用，推动整体工作水平的提升。</w:t>
      </w:r>
      <w:r>
        <w:rPr>
          <w:rFonts w:ascii="仿宋_GB2312" w:eastAsia="仿宋_GB2312" w:hAnsi="仿宋" w:hint="eastAsia"/>
          <w:sz w:val="32"/>
          <w:szCs w:val="32"/>
        </w:rPr>
        <w:t>示范点创建标准如下：</w:t>
      </w:r>
    </w:p>
    <w:p>
      <w:pPr>
        <w:pStyle w:val="style0"/>
        <w:spacing w:lineRule="exact" w:line="560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、参与企业帮扶计划切实可行，实施的帮扶形式中有产业帮扶或就业帮扶；</w:t>
      </w:r>
    </w:p>
    <w:p>
      <w:pPr>
        <w:pStyle w:val="style0"/>
        <w:spacing w:lineRule="exact" w:line="560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、实施产业帮扶，投资或者商贸金额达到</w:t>
      </w:r>
      <w:r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万元以上，带动贫困人口</w:t>
      </w:r>
      <w:r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人以上；</w:t>
      </w:r>
    </w:p>
    <w:p>
      <w:pPr>
        <w:pStyle w:val="style0"/>
        <w:spacing w:lineRule="exact" w:line="560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、实施就业帮扶，安置被帮扶村贫困人口就业达到</w:t>
      </w:r>
      <w:r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人以上；</w:t>
      </w:r>
    </w:p>
    <w:p>
      <w:pPr>
        <w:pStyle w:val="style0"/>
        <w:spacing w:lineRule="exact" w:line="560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、实施技能帮扶，培训被帮扶村贫困人口</w:t>
      </w:r>
      <w:r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人以上（注：参考项）；</w:t>
      </w:r>
    </w:p>
    <w:p>
      <w:pPr>
        <w:pStyle w:val="style0"/>
        <w:spacing w:lineRule="exact" w:line="560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、实施公益帮扶，捐建被帮扶村公共基础设施、捐赠公益事业、捐赠贫困人口累计金额</w:t>
      </w:r>
      <w:r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万元以上（注：参考项）；</w:t>
      </w:r>
    </w:p>
    <w:p>
      <w:pPr>
        <w:pStyle w:val="style0"/>
        <w:spacing w:lineRule="exact" w:line="560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、群众满意度较高。调查村干部和受益贫困户代表各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人，满意度在</w:t>
      </w:r>
      <w:r>
        <w:rPr>
          <w:rFonts w:ascii="仿宋_GB2312" w:eastAsia="仿宋_GB2312" w:hAnsi="仿宋"/>
          <w:sz w:val="32"/>
          <w:szCs w:val="32"/>
        </w:rPr>
        <w:t>75%</w:t>
      </w:r>
      <w:r>
        <w:rPr>
          <w:rFonts w:ascii="仿宋_GB2312" w:eastAsia="仿宋_GB2312" w:hAnsi="仿宋" w:hint="eastAsia"/>
          <w:sz w:val="32"/>
          <w:szCs w:val="32"/>
        </w:rPr>
        <w:t>以上。</w:t>
      </w:r>
    </w:p>
    <w:p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对确定为示范点的企业，各级工商联要</w:t>
      </w:r>
      <w:r>
        <w:rPr>
          <w:rFonts w:ascii="仿宋_GB2312" w:eastAsia="仿宋_GB2312" w:hint="eastAsia"/>
          <w:sz w:val="32"/>
          <w:szCs w:val="32"/>
        </w:rPr>
        <w:t>利用主流新闻媒体及工商联网站、微信公众号、手机报等自媒体平台广泛进行宣传，使广大民营企业学有榜样、干有方向</w:t>
      </w:r>
      <w:r>
        <w:rPr>
          <w:rFonts w:ascii="仿宋_GB2312" w:eastAsia="仿宋_GB2312" w:hint="eastAsia"/>
          <w:color w:val="000000"/>
          <w:sz w:val="32"/>
          <w:szCs w:val="32"/>
        </w:rPr>
        <w:t>，持续炒热舆论氛围，不断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叫响擦亮民营企业参与“千企帮千村”精准扶贫行动工作品牌。</w:t>
      </w:r>
    </w:p>
    <w:p>
      <w:pPr>
        <w:pStyle w:val="style0"/>
        <w:spacing w:lineRule="exact" w:line="560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三、强化工作督导</w:t>
      </w:r>
    </w:p>
    <w:p>
      <w:pPr>
        <w:pStyle w:val="style0"/>
        <w:spacing w:lineRule="exact" w:line="560"/>
        <w:ind w:firstLine="645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（一）建立督导机制</w:t>
      </w:r>
    </w:p>
    <w:p>
      <w:pPr>
        <w:pStyle w:val="style0"/>
        <w:spacing w:lineRule="exact" w:line="560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市工商联成立专门调研督导组，采取计划性和随机抽查相结合的方式，定期开展调研督导，并将督导中发现的问题，列为考评评价依据。</w:t>
      </w:r>
    </w:p>
    <w:p>
      <w:pPr>
        <w:pStyle w:val="style0"/>
        <w:spacing w:lineRule="exact" w:line="560"/>
        <w:ind w:firstLine="645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（二）建立通报机制</w:t>
      </w:r>
    </w:p>
    <w:p>
      <w:pPr>
        <w:pStyle w:val="style0"/>
        <w:spacing w:lineRule="exact" w:line="560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对各县区工商联组织开展“千企帮千村”活动情况，市工商联每半年通报一次，并对表现突出的县区给予表扬。</w:t>
      </w:r>
    </w:p>
    <w:p>
      <w:pPr>
        <w:pStyle w:val="style0"/>
        <w:spacing w:lineRule="exact" w:line="560"/>
        <w:ind w:firstLine="645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（三）建立考评机制</w:t>
      </w:r>
    </w:p>
    <w:p>
      <w:pPr>
        <w:pStyle w:val="style0"/>
        <w:spacing w:lineRule="exact" w:line="56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将“千企帮千村”工作纳入全市工商联系统年度考核范畴，制定详细考评标准，每次督导考评均实行百分制（注：</w:t>
      </w: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次季督导得分合计平均值即为全年考评得分）。考评细则如下：</w:t>
      </w:r>
    </w:p>
    <w:p>
      <w:pPr>
        <w:pStyle w:val="style0"/>
        <w:spacing w:lineRule="exact" w:line="560"/>
        <w:ind w:firstLine="645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</w:t>
      </w:r>
      <w:r>
        <w:rPr>
          <w:rFonts w:ascii="仿宋_GB2312" w:eastAsia="仿宋_GB2312" w:hAnsi="仿宋"/>
          <w:b/>
          <w:sz w:val="32"/>
          <w:szCs w:val="32"/>
        </w:rPr>
        <w:t>1</w:t>
      </w:r>
      <w:r>
        <w:rPr>
          <w:rFonts w:ascii="仿宋_GB2312" w:eastAsia="仿宋_GB2312" w:hAnsi="仿宋" w:hint="eastAsia"/>
          <w:b/>
          <w:sz w:val="32"/>
          <w:szCs w:val="32"/>
        </w:rPr>
        <w:t>）台账管理情况，计</w:t>
      </w:r>
      <w:r>
        <w:rPr>
          <w:rFonts w:ascii="仿宋_GB2312" w:eastAsia="仿宋_GB2312" w:hAnsi="仿宋"/>
          <w:b/>
          <w:sz w:val="32"/>
          <w:szCs w:val="32"/>
        </w:rPr>
        <w:t>50</w:t>
      </w:r>
      <w:r>
        <w:rPr>
          <w:rFonts w:ascii="仿宋_GB2312" w:eastAsia="仿宋_GB2312" w:hAnsi="仿宋" w:hint="eastAsia"/>
          <w:b/>
          <w:sz w:val="32"/>
          <w:szCs w:val="32"/>
        </w:rPr>
        <w:t>分。</w:t>
      </w:r>
    </w:p>
    <w:p>
      <w:pPr>
        <w:pStyle w:val="style0"/>
        <w:spacing w:lineRule="exact" w:line="560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①纸质《明白卡》均落实“两盖章、三签字”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和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党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组书记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签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字确认</w:t>
      </w:r>
      <w:r>
        <w:rPr>
          <w:rFonts w:ascii="仿宋_GB2312" w:eastAsia="仿宋_GB2312" w:hAnsi="仿宋" w:hint="eastAsia"/>
          <w:sz w:val="32"/>
          <w:szCs w:val="32"/>
        </w:rPr>
        <w:t>要求，计</w:t>
      </w:r>
      <w:r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分。每一例未落实相关要求，扣</w:t>
      </w: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分，</w:t>
      </w:r>
      <w:r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分扣完为止。</w:t>
      </w:r>
    </w:p>
    <w:p>
      <w:pPr>
        <w:pStyle w:val="style0"/>
        <w:spacing w:lineRule="exact" w:line="560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②录入台账企业均有《明白卡》，计</w:t>
      </w:r>
      <w:r>
        <w:rPr>
          <w:rFonts w:ascii="仿宋_GB2312" w:eastAsia="仿宋_GB2312" w:hAnsi="仿宋"/>
          <w:sz w:val="32"/>
          <w:szCs w:val="32"/>
        </w:rPr>
        <w:t xml:space="preserve"> 10</w:t>
      </w:r>
      <w:r>
        <w:rPr>
          <w:rFonts w:ascii="仿宋_GB2312" w:eastAsia="仿宋_GB2312" w:hAnsi="仿宋" w:hint="eastAsia"/>
          <w:sz w:val="32"/>
          <w:szCs w:val="32"/>
        </w:rPr>
        <w:t>分。根据台账，检查录入企业有无《明白卡》。没有《明白卡》的，每一例扣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分，</w:t>
      </w:r>
      <w:r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分扣完为止。</w:t>
      </w:r>
    </w:p>
    <w:p>
      <w:pPr>
        <w:pStyle w:val="style0"/>
        <w:spacing w:lineRule="exact" w:line="560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③填报数据真实、准确，计</w:t>
      </w:r>
      <w:r>
        <w:rPr>
          <w:rFonts w:ascii="仿宋_GB2312" w:eastAsia="仿宋_GB2312" w:hAnsi="仿宋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分。每季度督导中，各督导组随机抽查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条台账记录，深入实地走访企业，发现不实数据备案，每家扣</w:t>
      </w:r>
      <w:r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分，</w:t>
      </w:r>
      <w:r>
        <w:rPr>
          <w:rFonts w:ascii="仿宋_GB2312" w:eastAsia="仿宋_GB2312" w:hAnsi="仿宋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分扣完为止。</w:t>
      </w:r>
    </w:p>
    <w:p>
      <w:pPr>
        <w:pStyle w:val="style0"/>
        <w:spacing w:lineRule="exact" w:line="560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④能够及时完成一月一报告、半年和年终台账汇总上报工作，计</w:t>
      </w:r>
      <w:r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分。每季度上报</w:t>
      </w: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次，每少报</w:t>
      </w: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次，相对应季督导考评扣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分。</w:t>
      </w:r>
    </w:p>
    <w:p>
      <w:pPr>
        <w:pStyle w:val="style0"/>
        <w:spacing w:lineRule="exact" w:line="560"/>
        <w:ind w:firstLine="645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</w:t>
      </w:r>
      <w:r>
        <w:rPr>
          <w:rFonts w:ascii="仿宋_GB2312" w:eastAsia="仿宋_GB2312" w:hAnsi="仿宋"/>
          <w:b/>
          <w:sz w:val="32"/>
          <w:szCs w:val="32"/>
        </w:rPr>
        <w:t>2</w:t>
      </w:r>
      <w:r>
        <w:rPr>
          <w:rFonts w:ascii="仿宋_GB2312" w:eastAsia="仿宋_GB2312" w:hAnsi="仿宋" w:hint="eastAsia"/>
          <w:b/>
          <w:sz w:val="32"/>
          <w:szCs w:val="32"/>
        </w:rPr>
        <w:t>）组织引导企业帮扶情况，计</w:t>
      </w:r>
      <w:r>
        <w:rPr>
          <w:rFonts w:ascii="仿宋_GB2312" w:eastAsia="仿宋_GB2312" w:hAnsi="仿宋"/>
          <w:b/>
          <w:sz w:val="32"/>
          <w:szCs w:val="32"/>
        </w:rPr>
        <w:t>30</w:t>
      </w:r>
      <w:r>
        <w:rPr>
          <w:rFonts w:ascii="仿宋_GB2312" w:eastAsia="仿宋_GB2312" w:hAnsi="仿宋" w:hint="eastAsia"/>
          <w:b/>
          <w:sz w:val="32"/>
          <w:szCs w:val="32"/>
        </w:rPr>
        <w:t>分。</w:t>
      </w:r>
    </w:p>
    <w:p>
      <w:pPr>
        <w:pStyle w:val="style0"/>
        <w:spacing w:lineRule="exact" w:line="56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①参与企业数量排序，计</w:t>
      </w:r>
      <w:r>
        <w:rPr>
          <w:rFonts w:ascii="仿宋_GB2312" w:eastAsia="仿宋_GB2312" w:hAnsi="仿宋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分。全市</w:t>
      </w:r>
      <w:r>
        <w:rPr>
          <w:rFonts w:ascii="仿宋_GB2312" w:eastAsia="仿宋_GB2312" w:hAnsi="仿宋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个县区参与企业数量，第一名，计</w:t>
      </w:r>
      <w:r>
        <w:rPr>
          <w:rFonts w:ascii="仿宋_GB2312" w:eastAsia="仿宋_GB2312" w:hAnsi="仿宋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分；第二名，计</w:t>
      </w:r>
      <w:r>
        <w:rPr>
          <w:rFonts w:ascii="仿宋_GB2312" w:eastAsia="仿宋_GB2312" w:hAnsi="仿宋"/>
          <w:sz w:val="32"/>
          <w:szCs w:val="32"/>
        </w:rPr>
        <w:t>11</w:t>
      </w:r>
      <w:r>
        <w:rPr>
          <w:rFonts w:ascii="仿宋_GB2312" w:eastAsia="仿宋_GB2312" w:hAnsi="仿宋" w:hint="eastAsia"/>
          <w:sz w:val="32"/>
          <w:szCs w:val="32"/>
        </w:rPr>
        <w:t>分；……；依次类推，第</w:t>
      </w:r>
      <w:r>
        <w:rPr>
          <w:rFonts w:ascii="仿宋_GB2312" w:eastAsia="仿宋_GB2312" w:hAnsi="仿宋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名，计</w:t>
      </w: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分。</w:t>
      </w:r>
    </w:p>
    <w:p>
      <w:pPr>
        <w:pStyle w:val="style0"/>
        <w:spacing w:lineRule="exact" w:line="56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②参与企业数量增长比例排序，计</w:t>
      </w:r>
      <w:r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分。每次通报，参照上一次通报数据计算增长比例，增长率排名前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的县区，计</w:t>
      </w:r>
      <w:r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分；排名第</w:t>
      </w: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到第</w:t>
      </w:r>
      <w:r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的县区，计</w:t>
      </w:r>
      <w:r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分；排名第</w:t>
      </w:r>
      <w:r>
        <w:rPr>
          <w:rFonts w:ascii="仿宋_GB2312" w:eastAsia="仿宋_GB2312" w:hAnsi="仿宋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到第</w:t>
      </w:r>
      <w:r>
        <w:rPr>
          <w:rFonts w:ascii="仿宋_GB2312" w:eastAsia="仿宋_GB2312" w:hAnsi="仿宋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的县区，计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分；其余有增长的计</w:t>
      </w: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分；无增长或负增长的计</w:t>
      </w:r>
      <w:r>
        <w:rPr>
          <w:rFonts w:ascii="仿宋_GB2312" w:eastAsia="仿宋_GB2312" w:hAnsi="仿宋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分。</w:t>
      </w:r>
    </w:p>
    <w:p>
      <w:pPr>
        <w:pStyle w:val="style0"/>
        <w:spacing w:lineRule="exact" w:line="56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③参与企业帮扶途径排序，计</w:t>
      </w:r>
      <w:r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分。实施产业帮扶和就业帮扶企业数量占当地企业总数（指按帮扶途径分类后合计总数）</w:t>
      </w:r>
      <w:r>
        <w:rPr>
          <w:rFonts w:ascii="仿宋_GB2312" w:eastAsia="仿宋_GB2312" w:hAnsi="仿宋"/>
          <w:sz w:val="32"/>
          <w:szCs w:val="32"/>
        </w:rPr>
        <w:t>60%</w:t>
      </w:r>
      <w:r>
        <w:rPr>
          <w:rFonts w:ascii="仿宋_GB2312" w:eastAsia="仿宋_GB2312" w:hAnsi="仿宋" w:hint="eastAsia"/>
          <w:sz w:val="32"/>
          <w:szCs w:val="32"/>
        </w:rPr>
        <w:t>以上的，计</w:t>
      </w:r>
      <w:r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分；</w:t>
      </w:r>
      <w:r>
        <w:rPr>
          <w:rFonts w:ascii="仿宋_GB2312" w:eastAsia="仿宋_GB2312" w:hAnsi="仿宋"/>
          <w:sz w:val="32"/>
          <w:szCs w:val="32"/>
        </w:rPr>
        <w:t>51%-60%</w:t>
      </w:r>
      <w:r>
        <w:rPr>
          <w:rFonts w:ascii="仿宋_GB2312" w:eastAsia="仿宋_GB2312" w:hAnsi="仿宋" w:hint="eastAsia"/>
          <w:sz w:val="32"/>
          <w:szCs w:val="32"/>
        </w:rPr>
        <w:t>的，计</w:t>
      </w:r>
      <w:r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分；</w:t>
      </w:r>
      <w:r>
        <w:rPr>
          <w:rFonts w:ascii="仿宋_GB2312" w:eastAsia="仿宋_GB2312" w:hAnsi="仿宋"/>
          <w:sz w:val="32"/>
          <w:szCs w:val="32"/>
        </w:rPr>
        <w:t>41%-50%</w:t>
      </w:r>
      <w:r>
        <w:rPr>
          <w:rFonts w:ascii="仿宋_GB2312" w:eastAsia="仿宋_GB2312" w:hAnsi="仿宋" w:hint="eastAsia"/>
          <w:sz w:val="32"/>
          <w:szCs w:val="32"/>
        </w:rPr>
        <w:t>的，计</w:t>
      </w:r>
      <w:r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分；</w:t>
      </w:r>
      <w:r>
        <w:rPr>
          <w:rFonts w:ascii="仿宋_GB2312" w:eastAsia="仿宋_GB2312" w:hAnsi="仿宋"/>
          <w:sz w:val="32"/>
          <w:szCs w:val="32"/>
        </w:rPr>
        <w:t>31%-40%</w:t>
      </w:r>
      <w:r>
        <w:rPr>
          <w:rFonts w:ascii="仿宋_GB2312" w:eastAsia="仿宋_GB2312" w:hAnsi="仿宋" w:hint="eastAsia"/>
          <w:sz w:val="32"/>
          <w:szCs w:val="32"/>
        </w:rPr>
        <w:t>的，计</w:t>
      </w: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分；</w:t>
      </w:r>
      <w:r>
        <w:rPr>
          <w:rFonts w:ascii="仿宋_GB2312" w:eastAsia="仿宋_GB2312" w:hAnsi="仿宋"/>
          <w:sz w:val="32"/>
          <w:szCs w:val="32"/>
        </w:rPr>
        <w:t>30%</w:t>
      </w:r>
      <w:r>
        <w:rPr>
          <w:rFonts w:ascii="仿宋_GB2312" w:eastAsia="仿宋_GB2312" w:hAnsi="仿宋" w:hint="eastAsia"/>
          <w:sz w:val="32"/>
          <w:szCs w:val="32"/>
        </w:rPr>
        <w:t>以下的，计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分。</w:t>
      </w:r>
    </w:p>
    <w:p>
      <w:pPr>
        <w:pStyle w:val="style0"/>
        <w:spacing w:lineRule="exact" w:line="560"/>
        <w:ind w:firstLine="643" w:firstLineChars="200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</w:t>
      </w:r>
      <w:r>
        <w:rPr>
          <w:rFonts w:ascii="仿宋_GB2312" w:eastAsia="仿宋_GB2312" w:hAnsi="仿宋"/>
          <w:b/>
          <w:sz w:val="32"/>
          <w:szCs w:val="32"/>
        </w:rPr>
        <w:t>3</w:t>
      </w:r>
      <w:r>
        <w:rPr>
          <w:rFonts w:ascii="仿宋_GB2312" w:eastAsia="仿宋_GB2312" w:hAnsi="仿宋" w:hint="eastAsia"/>
          <w:b/>
          <w:sz w:val="32"/>
          <w:szCs w:val="32"/>
        </w:rPr>
        <w:t>）示范点创建情况，计</w:t>
      </w:r>
      <w:r>
        <w:rPr>
          <w:rFonts w:ascii="仿宋_GB2312" w:eastAsia="仿宋_GB2312" w:hAnsi="仿宋"/>
          <w:b/>
          <w:sz w:val="32"/>
          <w:szCs w:val="32"/>
        </w:rPr>
        <w:t>20</w:t>
      </w:r>
      <w:r>
        <w:rPr>
          <w:rFonts w:ascii="仿宋_GB2312" w:eastAsia="仿宋_GB2312" w:hAnsi="仿宋" w:hint="eastAsia"/>
          <w:b/>
          <w:sz w:val="32"/>
          <w:szCs w:val="32"/>
        </w:rPr>
        <w:t>分。</w:t>
      </w:r>
    </w:p>
    <w:p>
      <w:pPr>
        <w:pStyle w:val="style0"/>
        <w:spacing w:lineRule="exact" w:line="56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完成县级示范点创建工作，计</w:t>
      </w:r>
      <w:r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分。创建工作有方案、有验收，并已授牌。每季度督导，抽查一个示范点，验收合格，计</w:t>
      </w:r>
      <w:r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分；不合格，得</w:t>
      </w:r>
      <w:r>
        <w:rPr>
          <w:rFonts w:ascii="仿宋_GB2312" w:eastAsia="仿宋_GB2312" w:hAnsi="仿宋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分。</w:t>
      </w:r>
    </w:p>
    <w:p>
      <w:pPr>
        <w:pStyle w:val="style0"/>
        <w:spacing w:lineRule="exact" w:line="560"/>
        <w:ind w:firstLine="640" w:firstLineChars="200"/>
        <w:rPr>
          <w:rFonts w:ascii="仿宋_GB2312" w:eastAsia="仿宋_GB2312" w:hAnsi="仿宋"/>
          <w:sz w:val="32"/>
          <w:szCs w:val="32"/>
        </w:rPr>
      </w:pPr>
    </w:p>
    <w:p>
      <w:pPr>
        <w:pStyle w:val="style0"/>
        <w:spacing w:lineRule="exact" w:line="560"/>
        <w:ind w:firstLine="640" w:firstLineChars="200"/>
        <w:rPr>
          <w:rFonts w:ascii="仿宋_GB2312" w:eastAsia="仿宋_GB2312" w:hAnsi="仿宋"/>
          <w:sz w:val="32"/>
          <w:szCs w:val="32"/>
        </w:rPr>
      </w:pPr>
    </w:p>
    <w:p>
      <w:pPr>
        <w:pStyle w:val="style0"/>
        <w:spacing w:lineRule="exact" w:line="560"/>
        <w:ind w:firstLine="640" w:firstLineChars="200"/>
        <w:rPr>
          <w:rFonts w:ascii="仿宋_GB2312" w:eastAsia="仿宋_GB2312" w:hAnsi="仿宋"/>
          <w:sz w:val="32"/>
          <w:szCs w:val="32"/>
        </w:rPr>
      </w:pPr>
    </w:p>
    <w:p>
      <w:pPr>
        <w:pStyle w:val="style0"/>
        <w:spacing w:lineRule="exact" w:line="56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    </w:t>
      </w:r>
      <w:r>
        <w:rPr>
          <w:rFonts w:ascii="仿宋_GB2312" w:eastAsia="仿宋_GB2312" w:hAnsi="仿宋" w:hint="eastAsia"/>
          <w:sz w:val="32"/>
          <w:szCs w:val="32"/>
        </w:rPr>
        <w:t>南阳市工商业联合会</w:t>
      </w:r>
    </w:p>
    <w:p>
      <w:pPr>
        <w:pStyle w:val="style0"/>
        <w:spacing w:lineRule="exact" w:line="560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     2017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11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24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>
      <w:pPr>
        <w:pStyle w:val="style0"/>
        <w:spacing w:lineRule="exact" w:line="560"/>
        <w:jc w:val="center"/>
        <w:rPr>
          <w:rFonts w:ascii="仿宋_GB2312" w:eastAsia="仿宋_GB2312"/>
          <w:sz w:val="32"/>
          <w:szCs w:val="32"/>
        </w:rPr>
      </w:pPr>
    </w:p>
    <w:sectPr>
      <w:headerReference w:type="default" r:id="rId2"/>
      <w:footerReference w:type="default" r:id="rId3"/>
      <w:pgSz w:w="11906" w:h="16838" w:orient="portrait" w:code="9"/>
      <w:pgMar w:top="1440" w:right="1797" w:bottom="1440" w:left="1797" w:header="851" w:footer="124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华文中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方正大标宋简体"/>
    <w:panose1 w:val="020106010300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  <w:lang w:val="zh-CN"/>
      </w:rPr>
      <w:t>-</w:t>
    </w:r>
    <w:r>
      <w:rPr>
        <w:noProof/>
        <w:sz w:val="24"/>
        <w:szCs w:val="24"/>
      </w:rPr>
      <w:t xml:space="preserve"> 1 -</w:t>
    </w:r>
    <w:r>
      <w:rPr>
        <w:sz w:val="24"/>
        <w:szCs w:val="24"/>
      </w:rPr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rFonts w:cs="Times New Roman"/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rFonts w:cs="Times New Roman"/>
      <w:sz w:val="18"/>
      <w:szCs w:val="18"/>
    </w:rPr>
  </w:style>
  <w:style w:type="character" w:customStyle="1" w:styleId="style4099">
    <w:name w:val="apple-converted-space"/>
    <w:basedOn w:val="style65"/>
    <w:next w:val="style4099"/>
    <w:uiPriority w:val="99"/>
    <w:rPr>
      <w:rFonts w:cs="Times New Roman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footer" Target="footer2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2486</Words>
  <Pages>6</Pages>
  <Characters>2571</Characters>
  <Application>WPS Office</Application>
  <DocSecurity>0</DocSecurity>
  <Paragraphs>66</Paragraphs>
  <ScaleCrop>false</ScaleCrop>
  <LinksUpToDate>false</LinksUpToDate>
  <CharactersWithSpaces>2625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2017-11-24T05:52:00Z</dcterms:created>
  <dc:creator>lenovo</dc:creator>
  <lastModifiedBy>STF-AL10</lastModifiedBy>
  <lastPrinted>2017-11-06T06:21:00Z</lastPrinted>
  <dcterms:modified xsi:type="dcterms:W3CDTF">2017-11-24T08:10:10Z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